
<file path=[Content_Types].xml><?xml version="1.0" encoding="utf-8"?>
<Types xmlns="http://schemas.openxmlformats.org/package/2006/content-types">
  <Default Extension="emf" ContentType="image/x-emf"/>
  <Default Extension="rels" ContentType="application/vnd.openxmlformats-package.relationships+xml"/>
  <Default Extension="xlsm" ContentType="application/vnd.ms-excel.sheet.macroEnabled.12"/>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CB989D" w14:textId="32C0DB5E" w:rsidR="00BB2954" w:rsidRDefault="00411B1C">
      <w:r>
        <w:t xml:space="preserve">CPUC Comments on </w:t>
      </w:r>
      <w:r w:rsidR="002A3DCE">
        <w:t>SWHC004-02 Space Heating Boiler</w:t>
      </w:r>
    </w:p>
    <w:p w14:paraId="2BA7A164" w14:textId="7614E1EC" w:rsidR="004266C0" w:rsidRPr="00263BEF" w:rsidRDefault="004266C0">
      <w:r>
        <w:t xml:space="preserve">Lead PA: </w:t>
      </w:r>
      <w:r w:rsidR="002A3DCE" w:rsidRPr="00263BEF">
        <w:rPr>
          <w:strike/>
        </w:rPr>
        <w:t>PGE</w:t>
      </w:r>
      <w:r w:rsidR="00263BEF" w:rsidRPr="00263BEF">
        <w:t xml:space="preserve"> SCG</w:t>
      </w:r>
    </w:p>
    <w:p w14:paraId="4BB68C7D" w14:textId="2376D8D6" w:rsidR="009E1581" w:rsidRDefault="004266C0">
      <w:r>
        <w:t xml:space="preserve">Workpaper </w:t>
      </w:r>
      <w:r w:rsidR="008F1FF0">
        <w:t xml:space="preserve">Submittal Date: </w:t>
      </w:r>
      <w:r w:rsidR="002A3DCE">
        <w:t>1/4/2021</w:t>
      </w:r>
    </w:p>
    <w:p w14:paraId="06E32D11" w14:textId="7D0AEB20" w:rsidR="004266C0" w:rsidRDefault="004266C0">
      <w:r>
        <w:t xml:space="preserve">CPUC Review Date: </w:t>
      </w:r>
      <w:r w:rsidR="00723543">
        <w:t>0</w:t>
      </w:r>
      <w:r w:rsidR="00944CB9">
        <w:t>3</w:t>
      </w:r>
      <w:r w:rsidR="00723543">
        <w:t>/</w:t>
      </w:r>
      <w:r w:rsidR="003E7110">
        <w:t>08</w:t>
      </w:r>
      <w:r w:rsidR="00723543">
        <w:t>/2021</w:t>
      </w:r>
    </w:p>
    <w:p w14:paraId="34C58858" w14:textId="4F1F3362" w:rsidR="00AB26AE" w:rsidRDefault="00F63DE0">
      <w:r>
        <w:t>SCG Response Date: 04/</w:t>
      </w:r>
      <w:r w:rsidR="002C77C7">
        <w:t>30</w:t>
      </w:r>
      <w:r>
        <w:t>/2021</w:t>
      </w:r>
    </w:p>
    <w:p w14:paraId="524E59EE" w14:textId="7478421E" w:rsidR="00C96B79" w:rsidRDefault="00C96B79">
      <w:r w:rsidRPr="00047FC1">
        <w:t>Please note response</w:t>
      </w:r>
      <w:r>
        <w:t>s</w:t>
      </w:r>
      <w:r w:rsidRPr="00047FC1">
        <w:t xml:space="preserve"> to comments in the table</w:t>
      </w:r>
      <w:r>
        <w:t xml:space="preserve"> below</w:t>
      </w:r>
      <w:r w:rsidRPr="00047FC1">
        <w:t xml:space="preserve">, revise workpaper, and upload </w:t>
      </w:r>
      <w:r>
        <w:t xml:space="preserve">the entire package </w:t>
      </w:r>
      <w:r w:rsidRPr="00047FC1">
        <w:t xml:space="preserve">to the WPA. If needed, please reach out to </w:t>
      </w:r>
      <w:r>
        <w:t>Workpaper Review T</w:t>
      </w:r>
      <w:r w:rsidRPr="00047FC1">
        <w:t>eam to set up a call to discuss.</w:t>
      </w:r>
    </w:p>
    <w:tbl>
      <w:tblPr>
        <w:tblStyle w:val="TableGrid"/>
        <w:tblpPr w:leftFromText="180" w:rightFromText="180" w:vertAnchor="page" w:horzAnchor="margin" w:tblpY="4537"/>
        <w:tblW w:w="0" w:type="auto"/>
        <w:tblLayout w:type="fixed"/>
        <w:tblLook w:val="04A0" w:firstRow="1" w:lastRow="0" w:firstColumn="1" w:lastColumn="0" w:noHBand="0" w:noVBand="1"/>
      </w:tblPr>
      <w:tblGrid>
        <w:gridCol w:w="4135"/>
        <w:gridCol w:w="5215"/>
      </w:tblGrid>
      <w:tr w:rsidR="004266C0" w14:paraId="75EEBFCB" w14:textId="77777777" w:rsidTr="002436ED">
        <w:tc>
          <w:tcPr>
            <w:tcW w:w="4135" w:type="dxa"/>
          </w:tcPr>
          <w:p w14:paraId="50F575CA" w14:textId="77777777" w:rsidR="004266C0" w:rsidRDefault="004266C0" w:rsidP="004266C0">
            <w:r>
              <w:t>CPUC Comment</w:t>
            </w:r>
          </w:p>
        </w:tc>
        <w:tc>
          <w:tcPr>
            <w:tcW w:w="5215" w:type="dxa"/>
          </w:tcPr>
          <w:p w14:paraId="73B4B0C7" w14:textId="77777777" w:rsidR="004266C0" w:rsidRDefault="004266C0" w:rsidP="004266C0">
            <w:r>
              <w:t>PA Response</w:t>
            </w:r>
          </w:p>
        </w:tc>
      </w:tr>
      <w:tr w:rsidR="002D271E" w14:paraId="19E20C60" w14:textId="77777777" w:rsidTr="002436ED">
        <w:tc>
          <w:tcPr>
            <w:tcW w:w="4135" w:type="dxa"/>
          </w:tcPr>
          <w:p w14:paraId="7979B3D3" w14:textId="3367560A" w:rsidR="002D271E" w:rsidRDefault="002D271E" w:rsidP="00115CFD">
            <w:pPr>
              <w:tabs>
                <w:tab w:val="left" w:pos="960"/>
              </w:tabs>
            </w:pPr>
            <w:r>
              <w:t>A description of the OA Reset Controls is not found anywhere in the WP. I think what is being referred to here is modulation of supply water temperature based on outside air temperature. This needs to be clearly described in the workpaper, technology summary, and/or measure case description.</w:t>
            </w:r>
          </w:p>
          <w:p w14:paraId="5CC00E67" w14:textId="77777777" w:rsidR="002D271E" w:rsidRDefault="002D271E" w:rsidP="00115CFD">
            <w:pPr>
              <w:tabs>
                <w:tab w:val="left" w:pos="960"/>
              </w:tabs>
            </w:pPr>
          </w:p>
          <w:p w14:paraId="254F9093" w14:textId="0650A6D9" w:rsidR="002D271E" w:rsidRDefault="002D271E" w:rsidP="00115CFD">
            <w:pPr>
              <w:tabs>
                <w:tab w:val="left" w:pos="960"/>
              </w:tabs>
            </w:pPr>
            <w:r>
              <w:t xml:space="preserve">Additionally, is there any consideration for higher supply water temperatures </w:t>
            </w:r>
            <w:r w:rsidR="00FB1C11">
              <w:t>causing return water to be too high for optimal condensing?</w:t>
            </w:r>
          </w:p>
        </w:tc>
        <w:tc>
          <w:tcPr>
            <w:tcW w:w="5215" w:type="dxa"/>
          </w:tcPr>
          <w:p w14:paraId="126D640C" w14:textId="77777777" w:rsidR="008E0329" w:rsidRDefault="00583E74" w:rsidP="004266C0">
            <w:r>
              <w:t xml:space="preserve">Measure </w:t>
            </w:r>
            <w:r w:rsidR="00313B87">
              <w:t xml:space="preserve">description are taken directly from DEER. </w:t>
            </w:r>
          </w:p>
          <w:p w14:paraId="70B71FBC" w14:textId="77777777" w:rsidR="008E0329" w:rsidRDefault="008E0329" w:rsidP="004266C0"/>
          <w:p w14:paraId="786A1CDC" w14:textId="073F48F7" w:rsidR="002D271E" w:rsidRDefault="00BB06AE" w:rsidP="002436ED">
            <w:r>
              <w:t>Please s</w:t>
            </w:r>
            <w:r w:rsidR="00313B87">
              <w:t xml:space="preserve">ee attached spreadsheet </w:t>
            </w:r>
            <w:r w:rsidR="008E0329">
              <w:t>“DEER2016 Commercial Boiler Update</w:t>
            </w:r>
            <w:r w:rsidR="002436ED">
              <w:t>”</w:t>
            </w:r>
            <w:r w:rsidR="008E0329">
              <w:t xml:space="preserve"> </w:t>
            </w:r>
            <w:r w:rsidR="00313B87">
              <w:t xml:space="preserve">for details. </w:t>
            </w:r>
            <w:r w:rsidR="00655796">
              <w:t>We will add some explanation based on our understanding</w:t>
            </w:r>
            <w:r w:rsidR="00970BC8">
              <w:t xml:space="preserve"> and what is written</w:t>
            </w:r>
            <w:r>
              <w:t xml:space="preserve"> in this file.</w:t>
            </w:r>
          </w:p>
        </w:tc>
      </w:tr>
      <w:tr w:rsidR="002D271E" w14:paraId="18711E61" w14:textId="77777777" w:rsidTr="002436ED">
        <w:tc>
          <w:tcPr>
            <w:tcW w:w="4135" w:type="dxa"/>
          </w:tcPr>
          <w:p w14:paraId="00E9D2BE" w14:textId="3FB74D3B" w:rsidR="002D271E" w:rsidRDefault="00FB1C11" w:rsidP="00115CFD">
            <w:pPr>
              <w:tabs>
                <w:tab w:val="left" w:pos="960"/>
              </w:tabs>
            </w:pPr>
            <w:r>
              <w:t>How would OA reset controls (140-165</w:t>
            </w:r>
            <w:r>
              <w:rPr>
                <w:rFonts w:cstheme="minorHAnsi"/>
              </w:rPr>
              <w:t>°</w:t>
            </w:r>
            <w:r>
              <w:t>F) work for steam boilers, the supply temperature is dictated by steam pressure. Unless the boiler is operating at vacuum pressures, the steam supply temperature will not be less than 212</w:t>
            </w:r>
            <w:r>
              <w:rPr>
                <w:rFonts w:cstheme="minorHAnsi"/>
              </w:rPr>
              <w:t>°</w:t>
            </w:r>
            <w:r>
              <w:t>F.</w:t>
            </w:r>
          </w:p>
        </w:tc>
        <w:tc>
          <w:tcPr>
            <w:tcW w:w="5215" w:type="dxa"/>
          </w:tcPr>
          <w:p w14:paraId="46362CA0" w14:textId="6716350E" w:rsidR="000E78C0" w:rsidRDefault="00655796" w:rsidP="004266C0">
            <w:r>
              <w:t xml:space="preserve">Per the </w:t>
            </w:r>
            <w:r w:rsidR="008E0329">
              <w:t>“</w:t>
            </w:r>
            <w:r>
              <w:t>DEER2016 Commercial Boiler Update</w:t>
            </w:r>
            <w:r w:rsidR="008E0329">
              <w:t>”</w:t>
            </w:r>
            <w:r w:rsidR="00635E18">
              <w:t xml:space="preserve"> </w:t>
            </w:r>
            <w:proofErr w:type="gramStart"/>
            <w:r w:rsidR="00635E18">
              <w:t xml:space="preserve">-  </w:t>
            </w:r>
            <w:r w:rsidR="00635E18" w:rsidRPr="00635E18">
              <w:t>Hot</w:t>
            </w:r>
            <w:proofErr w:type="gramEnd"/>
            <w:r w:rsidR="00635E18" w:rsidRPr="00635E18">
              <w:t xml:space="preserve"> water loop temperature reset control for baseline simulations</w:t>
            </w:r>
            <w:r w:rsidR="000E78C0">
              <w:t xml:space="preserve">: </w:t>
            </w:r>
          </w:p>
          <w:p w14:paraId="637B764B" w14:textId="77777777" w:rsidR="000E78C0" w:rsidRDefault="000E78C0" w:rsidP="004266C0"/>
          <w:p w14:paraId="0A890062" w14:textId="564CA276" w:rsidR="00655796" w:rsidRDefault="000E78C0" w:rsidP="004266C0">
            <w:r>
              <w:t>“</w:t>
            </w:r>
            <w:r w:rsidRPr="000E78C0">
              <w:t xml:space="preserve">Hot water loop temperature reset control was added to all simulations for vintages starting with 2006 based on Title 24 requirements that have been in place since October 2005.  The baseline reset control for DEER is assumed to be an outdoor </w:t>
            </w:r>
            <w:proofErr w:type="gramStart"/>
            <w:r w:rsidRPr="000E78C0">
              <w:t>temperature based</w:t>
            </w:r>
            <w:proofErr w:type="gramEnd"/>
            <w:r w:rsidRPr="000E78C0">
              <w:t xml:space="preserve"> control that resets hot water temperature between 165 and 140 F.  This is applied to both steam and hot water boilers.  For steam boilers, it is assumed that the secondary piping loop is hot water.</w:t>
            </w:r>
            <w:r>
              <w:t>”</w:t>
            </w:r>
          </w:p>
          <w:p w14:paraId="6D4BDEB2" w14:textId="77777777" w:rsidR="00655796" w:rsidRDefault="00655796" w:rsidP="004266C0"/>
          <w:p w14:paraId="0A49E984" w14:textId="77777777" w:rsidR="00680185" w:rsidRDefault="00680185" w:rsidP="004266C0">
            <w:r>
              <w:t>I</w:t>
            </w:r>
            <w:r w:rsidRPr="00680185">
              <w:t>t is assumed that the steam boiler goes to a heat exchanger that heats a secondary hot water loop that then goes to the building for heating purposes, which is where the OA reset control is applied</w:t>
            </w:r>
            <w:r>
              <w:t xml:space="preserve">. </w:t>
            </w:r>
          </w:p>
          <w:p w14:paraId="44332DE4" w14:textId="77777777" w:rsidR="00680185" w:rsidRDefault="00680185" w:rsidP="004266C0"/>
          <w:p w14:paraId="254663D8" w14:textId="063D8F12" w:rsidR="000E78C0" w:rsidRDefault="000E78C0" w:rsidP="004266C0">
            <w:r>
              <w:t>We add</w:t>
            </w:r>
            <w:r w:rsidR="002436ED">
              <w:t>ed</w:t>
            </w:r>
            <w:r>
              <w:t xml:space="preserve"> some explanation based on this understand to the workpaper. </w:t>
            </w:r>
          </w:p>
        </w:tc>
      </w:tr>
      <w:tr w:rsidR="00FC492F" w14:paraId="280AB8E9" w14:textId="77777777" w:rsidTr="002436ED">
        <w:tc>
          <w:tcPr>
            <w:tcW w:w="4135" w:type="dxa"/>
          </w:tcPr>
          <w:p w14:paraId="26DDCAC2" w14:textId="662468B6" w:rsidR="00FC492F" w:rsidRDefault="00115CFD" w:rsidP="00115CFD">
            <w:pPr>
              <w:tabs>
                <w:tab w:val="left" w:pos="960"/>
              </w:tabs>
            </w:pPr>
            <w:r>
              <w:lastRenderedPageBreak/>
              <w:t>In the Energy Impact EAD table, n</w:t>
            </w:r>
            <w:r w:rsidRPr="00115CFD">
              <w:t>o match in PEAR for "</w:t>
            </w:r>
            <w:proofErr w:type="spellStart"/>
            <w:r w:rsidRPr="00115CFD">
              <w:t>cAVVG</w:t>
            </w:r>
            <w:proofErr w:type="spellEnd"/>
            <w:r w:rsidRPr="00115CFD">
              <w:t>" building HVAC type. Should th</w:t>
            </w:r>
            <w:r w:rsidR="0061411B">
              <w:t xml:space="preserve">e HVAC type be </w:t>
            </w:r>
            <w:r w:rsidRPr="00115CFD">
              <w:t>"</w:t>
            </w:r>
            <w:proofErr w:type="spellStart"/>
            <w:r w:rsidRPr="00115CFD">
              <w:t>cSVVG</w:t>
            </w:r>
            <w:proofErr w:type="spellEnd"/>
            <w:r w:rsidRPr="00115CFD">
              <w:t>" for built-up variable air volume system with gas boiler?</w:t>
            </w:r>
          </w:p>
        </w:tc>
        <w:tc>
          <w:tcPr>
            <w:tcW w:w="5215" w:type="dxa"/>
          </w:tcPr>
          <w:p w14:paraId="493A73E1" w14:textId="0F609EB5" w:rsidR="00FC492F" w:rsidRDefault="00366A13" w:rsidP="004266C0">
            <w:r>
              <w:t xml:space="preserve">The </w:t>
            </w:r>
            <w:proofErr w:type="spellStart"/>
            <w:r>
              <w:t>cAVVG</w:t>
            </w:r>
            <w:proofErr w:type="spellEnd"/>
            <w:r>
              <w:t xml:space="preserve"> HVAC type is </w:t>
            </w:r>
            <w:r w:rsidR="009525F7">
              <w:t>pulled directly the DEER energy impacts export. This may be a typo since it does not exist in the READI database</w:t>
            </w:r>
            <w:r w:rsidR="002436ED">
              <w:t>. We have fixed the HVAC type to the correct value of “</w:t>
            </w:r>
            <w:proofErr w:type="spellStart"/>
            <w:r w:rsidR="002436ED">
              <w:t>cSVVG</w:t>
            </w:r>
            <w:proofErr w:type="spellEnd"/>
            <w:r w:rsidR="002436ED">
              <w:t>”</w:t>
            </w:r>
          </w:p>
          <w:p w14:paraId="55FD6758" w14:textId="77777777" w:rsidR="00313B87" w:rsidRDefault="00313B87" w:rsidP="004266C0"/>
          <w:p w14:paraId="3E3D5835" w14:textId="526DC7BD" w:rsidR="00FE1221" w:rsidRDefault="00FE1221" w:rsidP="00FE1221">
            <w:r>
              <w:t xml:space="preserve">See attached spreadsheet for details. </w:t>
            </w:r>
          </w:p>
          <w:p w14:paraId="25B83D0C" w14:textId="627C4F5C" w:rsidR="00313B87" w:rsidRDefault="00313B87" w:rsidP="004266C0"/>
        </w:tc>
      </w:tr>
      <w:tr w:rsidR="00FC492F" w14:paraId="1353EA1E" w14:textId="77777777" w:rsidTr="002436ED">
        <w:tc>
          <w:tcPr>
            <w:tcW w:w="4135" w:type="dxa"/>
          </w:tcPr>
          <w:p w14:paraId="166B5076" w14:textId="77777777" w:rsidR="009A080B" w:rsidRDefault="009A080B" w:rsidP="004266C0">
            <w:r>
              <w:t>For measure offering SWHC004I [</w:t>
            </w:r>
            <w:r w:rsidRPr="009A080B">
              <w:t xml:space="preserve">Steam boiler (&gt; 2500 </w:t>
            </w:r>
            <w:proofErr w:type="spellStart"/>
            <w:r w:rsidRPr="009A080B">
              <w:t>kBtuh</w:t>
            </w:r>
            <w:proofErr w:type="spellEnd"/>
            <w:r w:rsidRPr="009A080B">
              <w:t>, 80.0 Et, OA Reset from 140 to 165 F)</w:t>
            </w:r>
            <w:r>
              <w:t>]</w:t>
            </w:r>
          </w:p>
          <w:p w14:paraId="7B8E70CF" w14:textId="77777777" w:rsidR="009A080B" w:rsidRDefault="009A080B" w:rsidP="004266C0"/>
          <w:p w14:paraId="1DC3FF6F" w14:textId="3436391D" w:rsidR="00FC492F" w:rsidRDefault="003E7110" w:rsidP="004266C0">
            <w:r>
              <w:t>T</w:t>
            </w:r>
            <w:r w:rsidR="009A080B">
              <w:t>he thermal efficiency is only 1% better than the code 79% for steam boilers. The measure savings appears to be exclusively based on the OA reset controls.</w:t>
            </w:r>
          </w:p>
          <w:p w14:paraId="26B0D2F1" w14:textId="77777777" w:rsidR="00AB7B45" w:rsidRDefault="00AB7B45" w:rsidP="004266C0"/>
          <w:p w14:paraId="66A789BD" w14:textId="77777777" w:rsidR="00AB7B45" w:rsidRDefault="00AB7B45" w:rsidP="004266C0">
            <w:r>
              <w:t>Measure offering SWHC004J is functionally the same offering (size, OA controls) but with a proposed 82% thermal efficiency. Besides the proposed efficiency difference, these two offering do not apply to the same set of commercial building types in the EAD and Measure Data Spec workbooks.</w:t>
            </w:r>
          </w:p>
          <w:p w14:paraId="173562B3" w14:textId="77777777" w:rsidR="00AB7B45" w:rsidRDefault="00AB7B45" w:rsidP="004266C0"/>
          <w:p w14:paraId="495CD11B" w14:textId="535B2E1E" w:rsidR="00C96B79" w:rsidRDefault="00AB7B45" w:rsidP="004266C0">
            <w:r>
              <w:t xml:space="preserve">SWHC004I has energy impacts for universities, hospitals, hotels, manufacturing/biotech, and nursing homes. While SWHC004J has energy impacts for large &amp; small offices, large retail, and nursing homes. Could SWHC004J be offered to </w:t>
            </w:r>
            <w:r w:rsidR="00C96B79">
              <w:t>all</w:t>
            </w:r>
            <w:r>
              <w:t xml:space="preserve"> the building types I and J are currently? </w:t>
            </w:r>
          </w:p>
          <w:p w14:paraId="01BEB89E" w14:textId="77777777" w:rsidR="00C96B79" w:rsidRDefault="00C96B79" w:rsidP="004266C0"/>
          <w:p w14:paraId="7D3CED30" w14:textId="53E65B72" w:rsidR="00AB7B45" w:rsidRDefault="00AB7B45" w:rsidP="004266C0">
            <w:r>
              <w:t>As i</w:t>
            </w:r>
            <w:r w:rsidR="00944CB9">
              <w:t>t</w:t>
            </w:r>
            <w:r>
              <w:t xml:space="preserve"> stands now, it appears that if a hotel installs a</w:t>
            </w:r>
            <w:r w:rsidR="00C96B79">
              <w:t xml:space="preserve"> &gt;2500 </w:t>
            </w:r>
            <w:proofErr w:type="spellStart"/>
            <w:r w:rsidR="00C96B79">
              <w:t>kbtu</w:t>
            </w:r>
            <w:proofErr w:type="spellEnd"/>
            <w:r w:rsidR="00C96B79">
              <w:t>/</w:t>
            </w:r>
            <w:proofErr w:type="spellStart"/>
            <w:r w:rsidR="00C96B79">
              <w:t>hr</w:t>
            </w:r>
            <w:proofErr w:type="spellEnd"/>
            <w:r w:rsidR="00C96B79">
              <w:t xml:space="preserve"> steam boiler with</w:t>
            </w:r>
            <w:r>
              <w:t xml:space="preserve"> 82% thermal efficiency </w:t>
            </w:r>
            <w:r w:rsidR="00C96B79">
              <w:t xml:space="preserve">or better, and </w:t>
            </w:r>
            <w:r>
              <w:t xml:space="preserve">OA reset controls, the savings </w:t>
            </w:r>
            <w:r w:rsidR="00C96B79">
              <w:t>will be based on SWHC004I, based on lower proposed savings.</w:t>
            </w:r>
          </w:p>
        </w:tc>
        <w:tc>
          <w:tcPr>
            <w:tcW w:w="5215" w:type="dxa"/>
          </w:tcPr>
          <w:p w14:paraId="2FBA3D2C" w14:textId="0D0FC200" w:rsidR="007D4840" w:rsidRDefault="007D4840" w:rsidP="004266C0">
            <w:r>
              <w:t>This was an error in the Measure</w:t>
            </w:r>
            <w:r w:rsidR="005D5130">
              <w:t xml:space="preserve"> </w:t>
            </w:r>
            <w:proofErr w:type="spellStart"/>
            <w:r>
              <w:t>DataSpec</w:t>
            </w:r>
            <w:proofErr w:type="spellEnd"/>
            <w:r w:rsidR="005D5130">
              <w:t xml:space="preserve"> file</w:t>
            </w:r>
            <w:r>
              <w:t xml:space="preserve">. All </w:t>
            </w:r>
            <w:r w:rsidR="000D752C">
              <w:t xml:space="preserve">DEER </w:t>
            </w:r>
            <w:r>
              <w:t>measures should be using all the same building types</w:t>
            </w:r>
            <w:r w:rsidR="000D752C">
              <w:t xml:space="preserve"> (ECC, Ese, </w:t>
            </w:r>
            <w:proofErr w:type="spellStart"/>
            <w:r w:rsidR="000D752C">
              <w:t>EUn</w:t>
            </w:r>
            <w:proofErr w:type="spellEnd"/>
            <w:r w:rsidR="000D752C">
              <w:t xml:space="preserve">, </w:t>
            </w:r>
            <w:proofErr w:type="spellStart"/>
            <w:r w:rsidR="000D752C">
              <w:t>Hsp</w:t>
            </w:r>
            <w:proofErr w:type="spellEnd"/>
            <w:r w:rsidR="000D752C">
              <w:t xml:space="preserve">, </w:t>
            </w:r>
            <w:proofErr w:type="spellStart"/>
            <w:r w:rsidR="000D752C">
              <w:t>Htl</w:t>
            </w:r>
            <w:proofErr w:type="spellEnd"/>
            <w:r w:rsidR="000D752C">
              <w:t xml:space="preserve">, MBT, </w:t>
            </w:r>
            <w:proofErr w:type="spellStart"/>
            <w:r w:rsidR="000D752C">
              <w:t>Nrs</w:t>
            </w:r>
            <w:proofErr w:type="spellEnd"/>
            <w:r w:rsidR="000D752C">
              <w:t xml:space="preserve">, </w:t>
            </w:r>
            <w:proofErr w:type="spellStart"/>
            <w:r w:rsidR="000D752C">
              <w:t>OfL</w:t>
            </w:r>
            <w:proofErr w:type="spellEnd"/>
            <w:r w:rsidR="000D752C">
              <w:t xml:space="preserve">, </w:t>
            </w:r>
            <w:proofErr w:type="spellStart"/>
            <w:r w:rsidR="000D752C">
              <w:t>OfS</w:t>
            </w:r>
            <w:proofErr w:type="spellEnd"/>
            <w:r w:rsidR="000D752C">
              <w:t xml:space="preserve">, and Rt3). This will be updated in the next submission to match the impacts from found in the EAD. </w:t>
            </w:r>
          </w:p>
          <w:p w14:paraId="4E7F0B3F" w14:textId="77777777" w:rsidR="007D4840" w:rsidRDefault="007D4840" w:rsidP="004266C0"/>
          <w:p w14:paraId="25644911" w14:textId="5F63662B" w:rsidR="00FE1221" w:rsidRDefault="00FE1221" w:rsidP="004266C0"/>
        </w:tc>
      </w:tr>
      <w:tr w:rsidR="00FC492F" w14:paraId="3E9054D5" w14:textId="77777777" w:rsidTr="002436ED">
        <w:trPr>
          <w:trHeight w:val="179"/>
        </w:trPr>
        <w:tc>
          <w:tcPr>
            <w:tcW w:w="4135" w:type="dxa"/>
          </w:tcPr>
          <w:p w14:paraId="03243040" w14:textId="0E9CF6EB" w:rsidR="00FC492F" w:rsidRDefault="00C96B79" w:rsidP="004266C0">
            <w:r>
              <w:t>The workpaper should include a table of the building types which are applicable for each measure offering.</w:t>
            </w:r>
          </w:p>
        </w:tc>
        <w:tc>
          <w:tcPr>
            <w:tcW w:w="5215" w:type="dxa"/>
          </w:tcPr>
          <w:p w14:paraId="1E5BB08A" w14:textId="16631AB0" w:rsidR="00FC492F" w:rsidRDefault="006144D9" w:rsidP="004266C0">
            <w:r>
              <w:t xml:space="preserve">This </w:t>
            </w:r>
            <w:r w:rsidR="00C27C2C">
              <w:t xml:space="preserve">information </w:t>
            </w:r>
            <w:r w:rsidR="00176E9D">
              <w:t>is</w:t>
            </w:r>
            <w:r>
              <w:t xml:space="preserve"> added to the workpaper. </w:t>
            </w:r>
            <w:r w:rsidR="006F2162">
              <w:t xml:space="preserve"> </w:t>
            </w:r>
            <w:r w:rsidR="00C24192">
              <w:t xml:space="preserve"> </w:t>
            </w:r>
          </w:p>
        </w:tc>
      </w:tr>
      <w:tr w:rsidR="00A63970" w14:paraId="3D48748E" w14:textId="77777777" w:rsidTr="002436ED">
        <w:trPr>
          <w:trHeight w:val="692"/>
        </w:trPr>
        <w:tc>
          <w:tcPr>
            <w:tcW w:w="4135" w:type="dxa"/>
          </w:tcPr>
          <w:p w14:paraId="226C16E6" w14:textId="22E5D416" w:rsidR="00A63970" w:rsidRDefault="00A63970" w:rsidP="00A63970">
            <w:r>
              <w:t xml:space="preserve">The table shows an Outside Air reset for a steam boiler with settings of 140-165 F. Please explain this temperature setting </w:t>
            </w:r>
            <w:proofErr w:type="gramStart"/>
            <w:r>
              <w:t>i.e.</w:t>
            </w:r>
            <w:proofErr w:type="gramEnd"/>
            <w:r>
              <w:t xml:space="preserve"> if the steam boiler has another form of OA </w:t>
            </w:r>
            <w:r>
              <w:lastRenderedPageBreak/>
              <w:t>controls that explains this temperature setpoint.</w:t>
            </w:r>
          </w:p>
        </w:tc>
        <w:tc>
          <w:tcPr>
            <w:tcW w:w="5215" w:type="dxa"/>
          </w:tcPr>
          <w:p w14:paraId="7BE7252A" w14:textId="77777777" w:rsidR="000E78C0" w:rsidRDefault="000E78C0" w:rsidP="000E78C0">
            <w:r>
              <w:lastRenderedPageBreak/>
              <w:t xml:space="preserve">Per the DEER2016 Commercial Boiler Update </w:t>
            </w:r>
            <w:proofErr w:type="gramStart"/>
            <w:r>
              <w:t xml:space="preserve">-  </w:t>
            </w:r>
            <w:r w:rsidRPr="00635E18">
              <w:t>Hot</w:t>
            </w:r>
            <w:proofErr w:type="gramEnd"/>
            <w:r w:rsidRPr="00635E18">
              <w:t xml:space="preserve"> water loop temperature reset control for baseline simulations</w:t>
            </w:r>
            <w:r>
              <w:t xml:space="preserve">: </w:t>
            </w:r>
          </w:p>
          <w:p w14:paraId="6D89BD95" w14:textId="77777777" w:rsidR="000E78C0" w:rsidRDefault="000E78C0" w:rsidP="000E78C0"/>
          <w:p w14:paraId="583AEABF" w14:textId="41F97646" w:rsidR="000E78C0" w:rsidRDefault="000E78C0" w:rsidP="000E78C0">
            <w:r>
              <w:lastRenderedPageBreak/>
              <w:t>“</w:t>
            </w:r>
            <w:r w:rsidRPr="000E78C0">
              <w:t>For steam boilers, it is assumed that the secondary piping loop is hot water.</w:t>
            </w:r>
            <w:r>
              <w:t>”</w:t>
            </w:r>
            <w:r w:rsidR="00BD6CCC">
              <w:t xml:space="preserve"> </w:t>
            </w:r>
          </w:p>
          <w:p w14:paraId="674C97B2" w14:textId="77777777" w:rsidR="000E78C0" w:rsidRDefault="000E78C0" w:rsidP="000E78C0"/>
          <w:p w14:paraId="0064809A" w14:textId="72BDA2EF" w:rsidR="000E78C0" w:rsidRDefault="00680185" w:rsidP="000E78C0">
            <w:r>
              <w:t>I</w:t>
            </w:r>
            <w:r w:rsidRPr="00680185">
              <w:t>t is assumed that the steam boiler goes to a heat exchanger that heats a secondary hot water loop that then goes to the building for heating purposes, which is where the OA reset control is applied</w:t>
            </w:r>
            <w:r>
              <w:t xml:space="preserve">. </w:t>
            </w:r>
            <w:r w:rsidR="000E78C0">
              <w:t xml:space="preserve">We will add some explanation based on this understand to the workpaper. </w:t>
            </w:r>
          </w:p>
          <w:p w14:paraId="2AA64DDE" w14:textId="77777777" w:rsidR="000E78C0" w:rsidRDefault="000E78C0" w:rsidP="000E78C0"/>
          <w:p w14:paraId="27B747C1" w14:textId="6952E2FB" w:rsidR="00A63970" w:rsidRDefault="000E78C0" w:rsidP="000E78C0">
            <w:r>
              <w:t>See attached spreadsheet for details.</w:t>
            </w:r>
          </w:p>
        </w:tc>
      </w:tr>
      <w:tr w:rsidR="00A63970" w14:paraId="5EF3DCCE" w14:textId="77777777" w:rsidTr="002436ED">
        <w:trPr>
          <w:trHeight w:val="70"/>
        </w:trPr>
        <w:tc>
          <w:tcPr>
            <w:tcW w:w="4135" w:type="dxa"/>
          </w:tcPr>
          <w:p w14:paraId="42E08BB4" w14:textId="1178B34C" w:rsidR="00A63970" w:rsidRDefault="00A63970" w:rsidP="00A63970">
            <w:r>
              <w:lastRenderedPageBreak/>
              <w:t>On Page 4 it says on January 15, 2021 the code efficiency is 84% but the table above it says an 82% efficiency. Shouldn’t the base case be 84%?</w:t>
            </w:r>
          </w:p>
        </w:tc>
        <w:tc>
          <w:tcPr>
            <w:tcW w:w="5215" w:type="dxa"/>
          </w:tcPr>
          <w:p w14:paraId="6198FC69" w14:textId="3A229BD6" w:rsidR="005B52D2" w:rsidRDefault="00693101" w:rsidP="00A63970">
            <w:r>
              <w:t>Yes, the c</w:t>
            </w:r>
            <w:r w:rsidR="005D5130">
              <w:t xml:space="preserve">onsumption values for the 84% AFUE </w:t>
            </w:r>
            <w:r w:rsidR="003D0C51">
              <w:t>baseline</w:t>
            </w:r>
            <w:r w:rsidR="005D5130">
              <w:t xml:space="preserve"> ha</w:t>
            </w:r>
            <w:r>
              <w:t>d</w:t>
            </w:r>
            <w:r w:rsidR="005D5130">
              <w:t xml:space="preserve"> </w:t>
            </w:r>
            <w:r w:rsidR="008E0329">
              <w:t xml:space="preserve">already </w:t>
            </w:r>
            <w:r w:rsidR="005D5130">
              <w:t xml:space="preserve">been </w:t>
            </w:r>
            <w:r w:rsidR="00357C46">
              <w:t>modeled</w:t>
            </w:r>
            <w:r w:rsidR="005D5130">
              <w:t xml:space="preserve"> </w:t>
            </w:r>
            <w:r w:rsidR="005B52D2">
              <w:t>as the measure case for the previous version</w:t>
            </w:r>
            <w:r w:rsidR="005D5130">
              <w:t xml:space="preserve">. </w:t>
            </w:r>
            <w:r>
              <w:t>W</w:t>
            </w:r>
            <w:r w:rsidR="00F63DE0">
              <w:t>e</w:t>
            </w:r>
            <w:r>
              <w:t xml:space="preserve"> have updated the measure case to 94% AFUE and the base case to 84% AFUE</w:t>
            </w:r>
          </w:p>
          <w:p w14:paraId="4BF61A09" w14:textId="77777777" w:rsidR="005B52D2" w:rsidRDefault="005B52D2" w:rsidP="00A63970"/>
          <w:p w14:paraId="3B5C4C9C" w14:textId="5CC141EC" w:rsidR="00754FA9" w:rsidRDefault="005D5130" w:rsidP="00A63970">
            <w:r>
              <w:t>Condensing boiler</w:t>
            </w:r>
            <w:r w:rsidR="00C94F0B">
              <w:t xml:space="preserve"> </w:t>
            </w:r>
            <w:r w:rsidR="00EF3C4E">
              <w:t>consumption</w:t>
            </w:r>
            <w:r>
              <w:t xml:space="preserve"> for </w:t>
            </w:r>
            <w:r w:rsidR="00366450">
              <w:t xml:space="preserve">a </w:t>
            </w:r>
            <w:proofErr w:type="spellStart"/>
            <w:r w:rsidR="008E0329">
              <w:t>MFm</w:t>
            </w:r>
            <w:proofErr w:type="spellEnd"/>
            <w:r w:rsidR="00366450">
              <w:t xml:space="preserve"> building with</w:t>
            </w:r>
            <w:r w:rsidR="008E0329">
              <w:t xml:space="preserve"> </w:t>
            </w:r>
            <w:r w:rsidR="00EF3C4E">
              <w:t>94% TE (HIR = 1.0638) have been modelled for</w:t>
            </w:r>
            <w:r w:rsidR="00C94F0B">
              <w:t xml:space="preserve"> the other </w:t>
            </w:r>
            <w:r w:rsidR="00EF3C4E">
              <w:t xml:space="preserve">measures. </w:t>
            </w:r>
            <w:r w:rsidR="00757BDE">
              <w:t xml:space="preserve">The modelled consumption values for 94% TE </w:t>
            </w:r>
            <w:r w:rsidR="002F1316">
              <w:t>were</w:t>
            </w:r>
            <w:r w:rsidR="00757BDE">
              <w:t xml:space="preserve"> used to calculate savings for the </w:t>
            </w:r>
            <w:r w:rsidR="00E45932">
              <w:t xml:space="preserve">SWHC004A offering, but the measure case efficiency requirement </w:t>
            </w:r>
            <w:r w:rsidR="002F1316">
              <w:t>has been</w:t>
            </w:r>
            <w:r w:rsidR="00E45932">
              <w:t xml:space="preserve"> converted to AFU</w:t>
            </w:r>
            <w:r w:rsidR="00754FA9">
              <w:t>E</w:t>
            </w:r>
            <w:r w:rsidR="001664C6">
              <w:t xml:space="preserve"> for eligibility purposes</w:t>
            </w:r>
            <w:r w:rsidR="00754FA9">
              <w:t xml:space="preserve">. </w:t>
            </w:r>
            <w:r w:rsidR="00366450">
              <w:t xml:space="preserve"> Based on the conversion formula from the </w:t>
            </w:r>
            <w:proofErr w:type="spellStart"/>
            <w:r w:rsidR="00366450">
              <w:t>MASControl</w:t>
            </w:r>
            <w:proofErr w:type="spellEnd"/>
            <w:r w:rsidR="00366450">
              <w:t xml:space="preserve"> file “</w:t>
            </w:r>
            <w:r w:rsidR="00366450" w:rsidRPr="003819CD">
              <w:t>TechData_Plant</w:t>
            </w:r>
            <w:r w:rsidR="00366450">
              <w:t xml:space="preserve">.xlsx”, </w:t>
            </w:r>
            <w:proofErr w:type="spellStart"/>
            <w:r w:rsidR="00366450">
              <w:t>TechData</w:t>
            </w:r>
            <w:proofErr w:type="spellEnd"/>
            <w:r w:rsidR="00366450">
              <w:t xml:space="preserve"> a 94% TE corresponds to a 95.4% AFUE. </w:t>
            </w:r>
          </w:p>
        </w:tc>
      </w:tr>
    </w:tbl>
    <w:p w14:paraId="0C12CEFD" w14:textId="233B4130" w:rsidR="003065CE" w:rsidRDefault="003065CE" w:rsidP="00944CB9"/>
    <w:p w14:paraId="334088F5" w14:textId="7B45E38C" w:rsidR="003A7F0E" w:rsidRDefault="003A7F0E" w:rsidP="00944CB9">
      <w:r>
        <w:t xml:space="preserve">Files: </w:t>
      </w:r>
    </w:p>
    <w:p w14:paraId="1D816E4C" w14:textId="79616CE2" w:rsidR="003A7F0E" w:rsidRDefault="003A7F0E" w:rsidP="00944CB9">
      <w:r>
        <w:object w:dxaOrig="1515" w:dyaOrig="985" w14:anchorId="7263CA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pt;height:49.5pt" o:ole="">
            <v:imagedata r:id="rId10" o:title=""/>
          </v:shape>
          <o:OLEObject Type="Embed" ProgID="Excel.Sheet.12" ShapeID="_x0000_i1025" DrawAspect="Icon" ObjectID="_1681289826" r:id="rId11"/>
        </w:object>
      </w:r>
    </w:p>
    <w:p w14:paraId="299B179C" w14:textId="7A6E34B9" w:rsidR="003A7F0E" w:rsidRPr="00F63DE0" w:rsidRDefault="003A7F0E" w:rsidP="00944CB9">
      <w:pPr>
        <w:rPr>
          <w:sz w:val="20"/>
          <w:szCs w:val="20"/>
        </w:rPr>
      </w:pPr>
      <w:r w:rsidRPr="00F63DE0">
        <w:rPr>
          <w:sz w:val="20"/>
          <w:szCs w:val="20"/>
        </w:rPr>
        <w:t>DEER2016</w:t>
      </w:r>
      <w:r w:rsidR="002F1316">
        <w:rPr>
          <w:sz w:val="20"/>
          <w:szCs w:val="20"/>
        </w:rPr>
        <w:t xml:space="preserve"> OA Reset</w:t>
      </w:r>
      <w:r w:rsidRPr="00F63DE0">
        <w:rPr>
          <w:sz w:val="20"/>
          <w:szCs w:val="20"/>
        </w:rPr>
        <w:t xml:space="preserve"> Modelling Notes</w:t>
      </w:r>
    </w:p>
    <w:p w14:paraId="760F6A31" w14:textId="106F9A70" w:rsidR="003A7F0E" w:rsidRDefault="0047606E" w:rsidP="00944CB9">
      <w:r>
        <w:object w:dxaOrig="1515" w:dyaOrig="985" w14:anchorId="24848551">
          <v:shape id="_x0000_i1026" type="#_x0000_t75" style="width:76pt;height:49.5pt" o:ole="">
            <v:imagedata r:id="rId12" o:title=""/>
          </v:shape>
          <o:OLEObject Type="Embed" ProgID="Excel.Sheet.12" ShapeID="_x0000_i1026" DrawAspect="Icon" ObjectID="_1681289827" r:id="rId13"/>
        </w:object>
      </w:r>
    </w:p>
    <w:p w14:paraId="153F596B" w14:textId="6A46875A" w:rsidR="003A7F0E" w:rsidRPr="00F63DE0" w:rsidRDefault="003A7F0E" w:rsidP="00944CB9">
      <w:pPr>
        <w:rPr>
          <w:sz w:val="20"/>
          <w:szCs w:val="20"/>
        </w:rPr>
      </w:pPr>
      <w:r w:rsidRPr="00F63DE0">
        <w:rPr>
          <w:sz w:val="20"/>
          <w:szCs w:val="20"/>
        </w:rPr>
        <w:t>DEER2020</w:t>
      </w:r>
      <w:r w:rsidR="0047606E" w:rsidRPr="00F63DE0">
        <w:rPr>
          <w:sz w:val="20"/>
          <w:szCs w:val="20"/>
        </w:rPr>
        <w:t xml:space="preserve"> Data</w:t>
      </w:r>
    </w:p>
    <w:p w14:paraId="7947AC37" w14:textId="6AF15CCB" w:rsidR="003C1755" w:rsidRPr="00F63DE0" w:rsidRDefault="00C346F7" w:rsidP="00944CB9">
      <w:pPr>
        <w:rPr>
          <w:sz w:val="20"/>
          <w:szCs w:val="20"/>
        </w:rPr>
      </w:pPr>
      <w:r w:rsidRPr="002436ED">
        <w:rPr>
          <w:sz w:val="20"/>
          <w:szCs w:val="20"/>
        </w:rPr>
        <w:object w:dxaOrig="1515" w:dyaOrig="985" w14:anchorId="6AA6D475">
          <v:shape id="_x0000_i1027" type="#_x0000_t75" style="width:76pt;height:49.5pt" o:ole="">
            <v:imagedata r:id="rId14" o:title=""/>
          </v:shape>
          <o:OLEObject Type="Embed" ProgID="Excel.SheetMacroEnabled.12" ShapeID="_x0000_i1027" DrawAspect="Icon" ObjectID="_1681289828" r:id="rId15"/>
        </w:object>
      </w:r>
      <w:r w:rsidRPr="00F63DE0">
        <w:rPr>
          <w:sz w:val="20"/>
          <w:szCs w:val="20"/>
        </w:rPr>
        <w:br/>
      </w:r>
      <w:proofErr w:type="spellStart"/>
      <w:r w:rsidR="003C1755" w:rsidRPr="00F63DE0">
        <w:rPr>
          <w:sz w:val="20"/>
          <w:szCs w:val="20"/>
        </w:rPr>
        <w:t>MASControl</w:t>
      </w:r>
      <w:proofErr w:type="spellEnd"/>
      <w:r w:rsidR="003C1755" w:rsidRPr="00F63DE0">
        <w:rPr>
          <w:sz w:val="20"/>
          <w:szCs w:val="20"/>
        </w:rPr>
        <w:t xml:space="preserve"> </w:t>
      </w:r>
      <w:proofErr w:type="spellStart"/>
      <w:r w:rsidR="003C1755" w:rsidRPr="00F63DE0">
        <w:rPr>
          <w:sz w:val="20"/>
          <w:szCs w:val="20"/>
        </w:rPr>
        <w:t>TechData</w:t>
      </w:r>
      <w:proofErr w:type="spellEnd"/>
      <w:r w:rsidR="003C1755" w:rsidRPr="00F63DE0">
        <w:rPr>
          <w:sz w:val="20"/>
          <w:szCs w:val="20"/>
        </w:rPr>
        <w:t xml:space="preserve"> file</w:t>
      </w:r>
    </w:p>
    <w:p w14:paraId="497EE3B3" w14:textId="5E7314AA" w:rsidR="0047606E" w:rsidRDefault="00824838" w:rsidP="00944CB9">
      <w:r>
        <w:object w:dxaOrig="1525" w:dyaOrig="993" w14:anchorId="7FEC956C">
          <v:shape id="_x0000_i1028" type="#_x0000_t75" style="width:76.5pt;height:49.5pt" o:ole="">
            <v:imagedata r:id="rId16" o:title=""/>
          </v:shape>
          <o:OLEObject Type="Embed" ProgID="Excel.Sheet.12" ShapeID="_x0000_i1028" DrawAspect="Icon" ObjectID="_1681289829" r:id="rId17"/>
        </w:object>
      </w:r>
    </w:p>
    <w:p w14:paraId="1A655830" w14:textId="3B79FBBE" w:rsidR="0047606E" w:rsidRDefault="00471DDB" w:rsidP="00944CB9">
      <w:r>
        <w:t>CEC Database export</w:t>
      </w:r>
    </w:p>
    <w:sectPr w:rsidR="0047606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BF14623"/>
    <w:multiLevelType w:val="hybridMultilevel"/>
    <w:tmpl w:val="FA6E0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21BB"/>
    <w:rsid w:val="00016F16"/>
    <w:rsid w:val="00047FC1"/>
    <w:rsid w:val="00057BA5"/>
    <w:rsid w:val="000779B4"/>
    <w:rsid w:val="00096A19"/>
    <w:rsid w:val="000B1B9A"/>
    <w:rsid w:val="000D752C"/>
    <w:rsid w:val="000E78C0"/>
    <w:rsid w:val="00111433"/>
    <w:rsid w:val="00115CFD"/>
    <w:rsid w:val="001208BB"/>
    <w:rsid w:val="00131866"/>
    <w:rsid w:val="00152196"/>
    <w:rsid w:val="001664C6"/>
    <w:rsid w:val="00167445"/>
    <w:rsid w:val="00176E9D"/>
    <w:rsid w:val="001A02D6"/>
    <w:rsid w:val="001C2D62"/>
    <w:rsid w:val="00237614"/>
    <w:rsid w:val="002436ED"/>
    <w:rsid w:val="002447CB"/>
    <w:rsid w:val="0024574B"/>
    <w:rsid w:val="00245986"/>
    <w:rsid w:val="00263BEF"/>
    <w:rsid w:val="00270DE0"/>
    <w:rsid w:val="002A3DCE"/>
    <w:rsid w:val="002A755F"/>
    <w:rsid w:val="002B4330"/>
    <w:rsid w:val="002C77C7"/>
    <w:rsid w:val="002D271E"/>
    <w:rsid w:val="002E05AF"/>
    <w:rsid w:val="002E5024"/>
    <w:rsid w:val="002F1316"/>
    <w:rsid w:val="003065CE"/>
    <w:rsid w:val="00313B87"/>
    <w:rsid w:val="00356547"/>
    <w:rsid w:val="00357C46"/>
    <w:rsid w:val="00366450"/>
    <w:rsid w:val="00366A13"/>
    <w:rsid w:val="00376489"/>
    <w:rsid w:val="003819CD"/>
    <w:rsid w:val="003A7F0E"/>
    <w:rsid w:val="003C1755"/>
    <w:rsid w:val="003C45BB"/>
    <w:rsid w:val="003D0C51"/>
    <w:rsid w:val="003D6036"/>
    <w:rsid w:val="003E7110"/>
    <w:rsid w:val="003E79B7"/>
    <w:rsid w:val="004113C1"/>
    <w:rsid w:val="00411B1C"/>
    <w:rsid w:val="004266C0"/>
    <w:rsid w:val="004444D2"/>
    <w:rsid w:val="00445FB9"/>
    <w:rsid w:val="00471DDB"/>
    <w:rsid w:val="0047606E"/>
    <w:rsid w:val="004760B6"/>
    <w:rsid w:val="004E6A6F"/>
    <w:rsid w:val="004E7F9C"/>
    <w:rsid w:val="00514EEE"/>
    <w:rsid w:val="00534B5C"/>
    <w:rsid w:val="00583E74"/>
    <w:rsid w:val="005B52D2"/>
    <w:rsid w:val="005D5130"/>
    <w:rsid w:val="0061411B"/>
    <w:rsid w:val="006144D9"/>
    <w:rsid w:val="00635E18"/>
    <w:rsid w:val="00655796"/>
    <w:rsid w:val="00680185"/>
    <w:rsid w:val="00682B0C"/>
    <w:rsid w:val="00693101"/>
    <w:rsid w:val="006C6E3A"/>
    <w:rsid w:val="006D24FC"/>
    <w:rsid w:val="006F2162"/>
    <w:rsid w:val="006F56C1"/>
    <w:rsid w:val="00723543"/>
    <w:rsid w:val="00754FA9"/>
    <w:rsid w:val="00757BDE"/>
    <w:rsid w:val="00777DA5"/>
    <w:rsid w:val="00791A22"/>
    <w:rsid w:val="007966D6"/>
    <w:rsid w:val="007D4840"/>
    <w:rsid w:val="007F1120"/>
    <w:rsid w:val="00824838"/>
    <w:rsid w:val="0083184E"/>
    <w:rsid w:val="008323D6"/>
    <w:rsid w:val="00837871"/>
    <w:rsid w:val="008963E4"/>
    <w:rsid w:val="008977D0"/>
    <w:rsid w:val="008A4C72"/>
    <w:rsid w:val="008E0329"/>
    <w:rsid w:val="008F1FF0"/>
    <w:rsid w:val="00905B03"/>
    <w:rsid w:val="0092669B"/>
    <w:rsid w:val="00944CB9"/>
    <w:rsid w:val="009525F7"/>
    <w:rsid w:val="00970BC8"/>
    <w:rsid w:val="009A080B"/>
    <w:rsid w:val="009C5C17"/>
    <w:rsid w:val="009C67BC"/>
    <w:rsid w:val="009E1581"/>
    <w:rsid w:val="00A63970"/>
    <w:rsid w:val="00A834E9"/>
    <w:rsid w:val="00AB26AE"/>
    <w:rsid w:val="00AB7B45"/>
    <w:rsid w:val="00AC21BB"/>
    <w:rsid w:val="00AD3DAD"/>
    <w:rsid w:val="00B041FF"/>
    <w:rsid w:val="00B8145B"/>
    <w:rsid w:val="00B96D5C"/>
    <w:rsid w:val="00BA06AC"/>
    <w:rsid w:val="00BA0CB5"/>
    <w:rsid w:val="00BA4AC4"/>
    <w:rsid w:val="00BA6989"/>
    <w:rsid w:val="00BB06AE"/>
    <w:rsid w:val="00BB2954"/>
    <w:rsid w:val="00BC33B1"/>
    <w:rsid w:val="00BD63DE"/>
    <w:rsid w:val="00BD6CCC"/>
    <w:rsid w:val="00BF24FB"/>
    <w:rsid w:val="00C24192"/>
    <w:rsid w:val="00C27C2C"/>
    <w:rsid w:val="00C346F7"/>
    <w:rsid w:val="00C94F0B"/>
    <w:rsid w:val="00C96B79"/>
    <w:rsid w:val="00CA1E84"/>
    <w:rsid w:val="00CA353F"/>
    <w:rsid w:val="00CC265B"/>
    <w:rsid w:val="00CE1532"/>
    <w:rsid w:val="00CE69EE"/>
    <w:rsid w:val="00D86F2F"/>
    <w:rsid w:val="00DC23AC"/>
    <w:rsid w:val="00DD0C87"/>
    <w:rsid w:val="00DD3F51"/>
    <w:rsid w:val="00DD534F"/>
    <w:rsid w:val="00E45932"/>
    <w:rsid w:val="00E5093C"/>
    <w:rsid w:val="00E8350D"/>
    <w:rsid w:val="00EC4C2D"/>
    <w:rsid w:val="00EE6B5D"/>
    <w:rsid w:val="00EF3C4E"/>
    <w:rsid w:val="00F00D47"/>
    <w:rsid w:val="00F04BBD"/>
    <w:rsid w:val="00F30422"/>
    <w:rsid w:val="00F63DE0"/>
    <w:rsid w:val="00F73227"/>
    <w:rsid w:val="00FB0581"/>
    <w:rsid w:val="00FB1C11"/>
    <w:rsid w:val="00FC3BA5"/>
    <w:rsid w:val="00FC492F"/>
    <w:rsid w:val="00FE1221"/>
    <w:rsid w:val="00FF33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14527D1F"/>
  <w15:chartTrackingRefBased/>
  <w15:docId w15:val="{B0E902E8-C86F-484F-AAC1-C67BE5D11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C21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D3DAD"/>
    <w:pPr>
      <w:spacing w:after="0" w:line="240" w:lineRule="auto"/>
      <w:ind w:left="720"/>
    </w:pPr>
    <w:rPr>
      <w:rFonts w:ascii="Calibri" w:hAnsi="Calibri" w:cs="Calibri"/>
    </w:rPr>
  </w:style>
  <w:style w:type="character" w:styleId="CommentReference">
    <w:name w:val="annotation reference"/>
    <w:basedOn w:val="DefaultParagraphFont"/>
    <w:uiPriority w:val="99"/>
    <w:semiHidden/>
    <w:unhideWhenUsed/>
    <w:rsid w:val="009E1581"/>
    <w:rPr>
      <w:sz w:val="16"/>
      <w:szCs w:val="16"/>
    </w:rPr>
  </w:style>
  <w:style w:type="paragraph" w:styleId="CommentText">
    <w:name w:val="annotation text"/>
    <w:basedOn w:val="Normal"/>
    <w:link w:val="CommentTextChar"/>
    <w:uiPriority w:val="99"/>
    <w:semiHidden/>
    <w:unhideWhenUsed/>
    <w:rsid w:val="009E1581"/>
    <w:pPr>
      <w:spacing w:line="240" w:lineRule="auto"/>
    </w:pPr>
    <w:rPr>
      <w:sz w:val="20"/>
      <w:szCs w:val="20"/>
    </w:rPr>
  </w:style>
  <w:style w:type="character" w:customStyle="1" w:styleId="CommentTextChar">
    <w:name w:val="Comment Text Char"/>
    <w:basedOn w:val="DefaultParagraphFont"/>
    <w:link w:val="CommentText"/>
    <w:uiPriority w:val="99"/>
    <w:semiHidden/>
    <w:rsid w:val="009E1581"/>
    <w:rPr>
      <w:sz w:val="20"/>
      <w:szCs w:val="20"/>
    </w:rPr>
  </w:style>
  <w:style w:type="paragraph" w:styleId="CommentSubject">
    <w:name w:val="annotation subject"/>
    <w:basedOn w:val="CommentText"/>
    <w:next w:val="CommentText"/>
    <w:link w:val="CommentSubjectChar"/>
    <w:uiPriority w:val="99"/>
    <w:semiHidden/>
    <w:unhideWhenUsed/>
    <w:rsid w:val="009E1581"/>
    <w:rPr>
      <w:b/>
      <w:bCs/>
    </w:rPr>
  </w:style>
  <w:style w:type="character" w:customStyle="1" w:styleId="CommentSubjectChar">
    <w:name w:val="Comment Subject Char"/>
    <w:basedOn w:val="CommentTextChar"/>
    <w:link w:val="CommentSubject"/>
    <w:uiPriority w:val="99"/>
    <w:semiHidden/>
    <w:rsid w:val="009E1581"/>
    <w:rPr>
      <w:b/>
      <w:bCs/>
      <w:sz w:val="20"/>
      <w:szCs w:val="20"/>
    </w:rPr>
  </w:style>
  <w:style w:type="paragraph" w:styleId="BalloonText">
    <w:name w:val="Balloon Text"/>
    <w:basedOn w:val="Normal"/>
    <w:link w:val="BalloonTextChar"/>
    <w:uiPriority w:val="99"/>
    <w:semiHidden/>
    <w:unhideWhenUsed/>
    <w:rsid w:val="009E158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E1581"/>
    <w:rPr>
      <w:rFonts w:ascii="Segoe UI" w:hAnsi="Segoe UI" w:cs="Segoe UI"/>
      <w:sz w:val="18"/>
      <w:szCs w:val="18"/>
    </w:rPr>
  </w:style>
  <w:style w:type="table" w:customStyle="1" w:styleId="TableGrid1">
    <w:name w:val="Table Grid1"/>
    <w:basedOn w:val="TableNormal"/>
    <w:next w:val="TableGrid"/>
    <w:uiPriority w:val="39"/>
    <w:rsid w:val="004444D2"/>
    <w:pPr>
      <w:spacing w:after="0" w:line="240" w:lineRule="auto"/>
    </w:pPr>
    <w:rPr>
      <w:rFonts w:ascii="Palatino Linotype" w:eastAsia="Times New Roman" w:hAnsi="Palatino Linotype"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D6036"/>
    <w:pPr>
      <w:spacing w:after="0" w:line="240" w:lineRule="auto"/>
    </w:pPr>
  </w:style>
  <w:style w:type="paragraph" w:styleId="NormalWeb">
    <w:name w:val="Normal (Web)"/>
    <w:basedOn w:val="Normal"/>
    <w:uiPriority w:val="99"/>
    <w:semiHidden/>
    <w:unhideWhenUsed/>
    <w:rsid w:val="007F1120"/>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475098">
      <w:bodyDiv w:val="1"/>
      <w:marLeft w:val="0"/>
      <w:marRight w:val="0"/>
      <w:marTop w:val="0"/>
      <w:marBottom w:val="0"/>
      <w:divBdr>
        <w:top w:val="none" w:sz="0" w:space="0" w:color="auto"/>
        <w:left w:val="none" w:sz="0" w:space="0" w:color="auto"/>
        <w:bottom w:val="none" w:sz="0" w:space="0" w:color="auto"/>
        <w:right w:val="none" w:sz="0" w:space="0" w:color="auto"/>
      </w:divBdr>
    </w:div>
    <w:div w:id="234896098">
      <w:bodyDiv w:val="1"/>
      <w:marLeft w:val="0"/>
      <w:marRight w:val="0"/>
      <w:marTop w:val="0"/>
      <w:marBottom w:val="0"/>
      <w:divBdr>
        <w:top w:val="none" w:sz="0" w:space="0" w:color="auto"/>
        <w:left w:val="none" w:sz="0" w:space="0" w:color="auto"/>
        <w:bottom w:val="none" w:sz="0" w:space="0" w:color="auto"/>
        <w:right w:val="none" w:sz="0" w:space="0" w:color="auto"/>
      </w:divBdr>
    </w:div>
    <w:div w:id="376243513">
      <w:bodyDiv w:val="1"/>
      <w:marLeft w:val="0"/>
      <w:marRight w:val="0"/>
      <w:marTop w:val="0"/>
      <w:marBottom w:val="0"/>
      <w:divBdr>
        <w:top w:val="none" w:sz="0" w:space="0" w:color="auto"/>
        <w:left w:val="none" w:sz="0" w:space="0" w:color="auto"/>
        <w:bottom w:val="none" w:sz="0" w:space="0" w:color="auto"/>
        <w:right w:val="none" w:sz="0" w:space="0" w:color="auto"/>
      </w:divBdr>
      <w:divsChild>
        <w:div w:id="616643085">
          <w:marLeft w:val="0"/>
          <w:marRight w:val="0"/>
          <w:marTop w:val="0"/>
          <w:marBottom w:val="0"/>
          <w:divBdr>
            <w:top w:val="none" w:sz="0" w:space="0" w:color="auto"/>
            <w:left w:val="none" w:sz="0" w:space="0" w:color="auto"/>
            <w:bottom w:val="none" w:sz="0" w:space="0" w:color="auto"/>
            <w:right w:val="none" w:sz="0" w:space="0" w:color="auto"/>
          </w:divBdr>
        </w:div>
      </w:divsChild>
    </w:div>
    <w:div w:id="478376759">
      <w:bodyDiv w:val="1"/>
      <w:marLeft w:val="0"/>
      <w:marRight w:val="0"/>
      <w:marTop w:val="0"/>
      <w:marBottom w:val="0"/>
      <w:divBdr>
        <w:top w:val="none" w:sz="0" w:space="0" w:color="auto"/>
        <w:left w:val="none" w:sz="0" w:space="0" w:color="auto"/>
        <w:bottom w:val="none" w:sz="0" w:space="0" w:color="auto"/>
        <w:right w:val="none" w:sz="0" w:space="0" w:color="auto"/>
      </w:divBdr>
    </w:div>
    <w:div w:id="602495308">
      <w:bodyDiv w:val="1"/>
      <w:marLeft w:val="0"/>
      <w:marRight w:val="0"/>
      <w:marTop w:val="0"/>
      <w:marBottom w:val="0"/>
      <w:divBdr>
        <w:top w:val="none" w:sz="0" w:space="0" w:color="auto"/>
        <w:left w:val="none" w:sz="0" w:space="0" w:color="auto"/>
        <w:bottom w:val="none" w:sz="0" w:space="0" w:color="auto"/>
        <w:right w:val="none" w:sz="0" w:space="0" w:color="auto"/>
      </w:divBdr>
    </w:div>
    <w:div w:id="845050060">
      <w:bodyDiv w:val="1"/>
      <w:marLeft w:val="0"/>
      <w:marRight w:val="0"/>
      <w:marTop w:val="0"/>
      <w:marBottom w:val="0"/>
      <w:divBdr>
        <w:top w:val="none" w:sz="0" w:space="0" w:color="auto"/>
        <w:left w:val="none" w:sz="0" w:space="0" w:color="auto"/>
        <w:bottom w:val="none" w:sz="0" w:space="0" w:color="auto"/>
        <w:right w:val="none" w:sz="0" w:space="0" w:color="auto"/>
      </w:divBdr>
    </w:div>
    <w:div w:id="1029449349">
      <w:bodyDiv w:val="1"/>
      <w:marLeft w:val="0"/>
      <w:marRight w:val="0"/>
      <w:marTop w:val="0"/>
      <w:marBottom w:val="0"/>
      <w:divBdr>
        <w:top w:val="none" w:sz="0" w:space="0" w:color="auto"/>
        <w:left w:val="none" w:sz="0" w:space="0" w:color="auto"/>
        <w:bottom w:val="none" w:sz="0" w:space="0" w:color="auto"/>
        <w:right w:val="none" w:sz="0" w:space="0" w:color="auto"/>
      </w:divBdr>
    </w:div>
    <w:div w:id="1267545175">
      <w:bodyDiv w:val="1"/>
      <w:marLeft w:val="0"/>
      <w:marRight w:val="0"/>
      <w:marTop w:val="0"/>
      <w:marBottom w:val="0"/>
      <w:divBdr>
        <w:top w:val="none" w:sz="0" w:space="0" w:color="auto"/>
        <w:left w:val="none" w:sz="0" w:space="0" w:color="auto"/>
        <w:bottom w:val="none" w:sz="0" w:space="0" w:color="auto"/>
        <w:right w:val="none" w:sz="0" w:space="0" w:color="auto"/>
      </w:divBdr>
    </w:div>
    <w:div w:id="1889947222">
      <w:bodyDiv w:val="1"/>
      <w:marLeft w:val="0"/>
      <w:marRight w:val="0"/>
      <w:marTop w:val="0"/>
      <w:marBottom w:val="0"/>
      <w:divBdr>
        <w:top w:val="none" w:sz="0" w:space="0" w:color="auto"/>
        <w:left w:val="none" w:sz="0" w:space="0" w:color="auto"/>
        <w:bottom w:val="none" w:sz="0" w:space="0" w:color="auto"/>
        <w:right w:val="none" w:sz="0" w:space="0" w:color="auto"/>
      </w:divBdr>
      <w:divsChild>
        <w:div w:id="577666490">
          <w:marLeft w:val="0"/>
          <w:marRight w:val="0"/>
          <w:marTop w:val="0"/>
          <w:marBottom w:val="0"/>
          <w:divBdr>
            <w:top w:val="none" w:sz="0" w:space="0" w:color="auto"/>
            <w:left w:val="none" w:sz="0" w:space="0" w:color="auto"/>
            <w:bottom w:val="none" w:sz="0" w:space="0" w:color="auto"/>
            <w:right w:val="none" w:sz="0" w:space="0" w:color="auto"/>
          </w:divBdr>
          <w:divsChild>
            <w:div w:id="1589607987">
              <w:marLeft w:val="0"/>
              <w:marRight w:val="0"/>
              <w:marTop w:val="0"/>
              <w:marBottom w:val="0"/>
              <w:divBdr>
                <w:top w:val="none" w:sz="0" w:space="0" w:color="auto"/>
                <w:left w:val="none" w:sz="0" w:space="0" w:color="auto"/>
                <w:bottom w:val="none" w:sz="0" w:space="0" w:color="auto"/>
                <w:right w:val="none" w:sz="0" w:space="0" w:color="auto"/>
              </w:divBdr>
              <w:divsChild>
                <w:div w:id="2141414670">
                  <w:marLeft w:val="0"/>
                  <w:marRight w:val="0"/>
                  <w:marTop w:val="0"/>
                  <w:marBottom w:val="0"/>
                  <w:divBdr>
                    <w:top w:val="none" w:sz="0" w:space="0" w:color="auto"/>
                    <w:left w:val="none" w:sz="0" w:space="0" w:color="auto"/>
                    <w:bottom w:val="none" w:sz="0" w:space="0" w:color="auto"/>
                    <w:right w:val="none" w:sz="0" w:space="0" w:color="auto"/>
                  </w:divBdr>
                  <w:divsChild>
                    <w:div w:id="223177462">
                      <w:marLeft w:val="0"/>
                      <w:marRight w:val="0"/>
                      <w:marTop w:val="0"/>
                      <w:marBottom w:val="0"/>
                      <w:divBdr>
                        <w:top w:val="none" w:sz="0" w:space="0" w:color="auto"/>
                        <w:left w:val="none" w:sz="0" w:space="0" w:color="auto"/>
                        <w:bottom w:val="none" w:sz="0" w:space="0" w:color="auto"/>
                        <w:right w:val="none" w:sz="0" w:space="0" w:color="auto"/>
                      </w:divBdr>
                      <w:divsChild>
                        <w:div w:id="479200427">
                          <w:marLeft w:val="0"/>
                          <w:marRight w:val="0"/>
                          <w:marTop w:val="0"/>
                          <w:marBottom w:val="0"/>
                          <w:divBdr>
                            <w:top w:val="none" w:sz="0" w:space="0" w:color="auto"/>
                            <w:left w:val="none" w:sz="0" w:space="0" w:color="auto"/>
                            <w:bottom w:val="none" w:sz="0" w:space="0" w:color="auto"/>
                            <w:right w:val="none" w:sz="0" w:space="0" w:color="auto"/>
                          </w:divBdr>
                          <w:divsChild>
                            <w:div w:id="1483162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Excel_Worksheet1.xlsx"/><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package" Target="embeddings/Microsoft_Excel_Worksheet2.xlsx"/><Relationship Id="rId2" Type="http://schemas.openxmlformats.org/officeDocument/2006/relationships/customXml" Target="../customXml/item2.xml"/><Relationship Id="rId16"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package" Target="embeddings/Microsoft_Excel_Worksheet.xlsx"/><Relationship Id="rId5" Type="http://schemas.openxmlformats.org/officeDocument/2006/relationships/customXml" Target="../customXml/item5.xml"/><Relationship Id="rId15" Type="http://schemas.openxmlformats.org/officeDocument/2006/relationships/package" Target="embeddings/Microsoft_Excel_Macro-Enabled_Worksheet.xlsm"/><Relationship Id="rId10" Type="http://schemas.openxmlformats.org/officeDocument/2006/relationships/image" Target="media/image1.emf"/><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CD71F7E52DED245B088CE95F76C4A44" ma:contentTypeVersion="1721" ma:contentTypeDescription="Create a new document." ma:contentTypeScope="" ma:versionID="c54c090102c449175212fa35788f27e5">
  <xsd:schema xmlns:xsd="http://www.w3.org/2001/XMLSchema" xmlns:xs="http://www.w3.org/2001/XMLSchema" xmlns:p="http://schemas.microsoft.com/office/2006/metadata/properties" xmlns:ns1="http://schemas.microsoft.com/sharepoint/v3" xmlns:ns2="7764588b-be80-4b22-977b-586652cb38b8" xmlns:ns3="f783c74e-7b96-42c2-b0b8-2909f129ba52" xmlns:ns4="57e6433c-fdcc-4e30-bfa7-0fc9111b584e" targetNamespace="http://schemas.microsoft.com/office/2006/metadata/properties" ma:root="true" ma:fieldsID="4db2cd41a2a01a375659278c4c5f3b57" ns1:_="" ns2:_="" ns3:_="" ns4:_="">
    <xsd:import namespace="http://schemas.microsoft.com/sharepoint/v3"/>
    <xsd:import namespace="7764588b-be80-4b22-977b-586652cb38b8"/>
    <xsd:import namespace="f783c74e-7b96-42c2-b0b8-2909f129ba52"/>
    <xsd:import namespace="57e6433c-fdcc-4e30-bfa7-0fc9111b584e"/>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12"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764588b-be80-4b22-977b-586652cb38b8"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783c74e-7b96-42c2-b0b8-2909f129ba52"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7e6433c-fdcc-4e30-bfa7-0fc9111b584e"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764588b-be80-4b22-977b-586652cb38b8">YEU7YCZ7SHNT-444775888-205231</_dlc_DocId>
    <_dlc_DocIdUrl xmlns="7764588b-be80-4b22-977b-586652cb38b8">
      <Url>https://trccompanies.sharepoint.com/sites/LOB/Power/EFF/Projects/PGE-Wrkpprs/_layouts/15/DocIdRedir.aspx?ID=YEU7YCZ7SHNT-444775888-205231</Url>
      <Description>YEU7YCZ7SHNT-444775888-205231</Description>
    </_dlc_DocIdUrl>
    <PublishingExpirationDate xmlns="http://schemas.microsoft.com/sharepoint/v3" xsi:nil="true"/>
    <PublishingStartDate xmlns="http://schemas.microsoft.com/sharepoint/v3"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A73D331-FB8D-487A-8A4C-B6D50ECA66A0}">
  <ds:schemaRefs>
    <ds:schemaRef ds:uri="http://schemas.microsoft.com/sharepoint/events"/>
  </ds:schemaRefs>
</ds:datastoreItem>
</file>

<file path=customXml/itemProps2.xml><?xml version="1.0" encoding="utf-8"?>
<ds:datastoreItem xmlns:ds="http://schemas.openxmlformats.org/officeDocument/2006/customXml" ds:itemID="{0C2569CC-94BB-4EBE-88D8-B057A1ABA47E}">
  <ds:schemaRefs>
    <ds:schemaRef ds:uri="http://schemas.openxmlformats.org/officeDocument/2006/bibliography"/>
  </ds:schemaRefs>
</ds:datastoreItem>
</file>

<file path=customXml/itemProps3.xml><?xml version="1.0" encoding="utf-8"?>
<ds:datastoreItem xmlns:ds="http://schemas.openxmlformats.org/officeDocument/2006/customXml" ds:itemID="{BCE1B527-5C7C-4D8F-9F4A-88BB565174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7764588b-be80-4b22-977b-586652cb38b8"/>
    <ds:schemaRef ds:uri="f783c74e-7b96-42c2-b0b8-2909f129ba52"/>
    <ds:schemaRef ds:uri="57e6433c-fdcc-4e30-bfa7-0fc9111b58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89E59B9-7B41-42E1-942F-EBAC146B05CD}">
  <ds:schemaRefs>
    <ds:schemaRef ds:uri="http://schemas.microsoft.com/office/2006/metadata/properties"/>
    <ds:schemaRef ds:uri="http://schemas.microsoft.com/office/infopath/2007/PartnerControls"/>
    <ds:schemaRef ds:uri="7764588b-be80-4b22-977b-586652cb38b8"/>
    <ds:schemaRef ds:uri="http://schemas.microsoft.com/sharepoint/v3"/>
  </ds:schemaRefs>
</ds:datastoreItem>
</file>

<file path=customXml/itemProps5.xml><?xml version="1.0" encoding="utf-8"?>
<ds:datastoreItem xmlns:ds="http://schemas.openxmlformats.org/officeDocument/2006/customXml" ds:itemID="{503A063F-CE9F-4399-B64F-9BDE2D5E10B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404</TotalTime>
  <Pages>4</Pages>
  <Words>854</Words>
  <Characters>4869</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Kerri-Ann Richard</dc:creator>
  <cp:keywords/>
  <dc:description/>
  <cp:lastModifiedBy>Danryd, Anders R</cp:lastModifiedBy>
  <cp:revision>59</cp:revision>
  <dcterms:created xsi:type="dcterms:W3CDTF">2021-03-08T21:50:00Z</dcterms:created>
  <dcterms:modified xsi:type="dcterms:W3CDTF">2021-04-30T19:11:00Z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0x0101005CD71F7E52DED245B088CE95F76C4A44</vt:lpwstr>
  </property>
  <property fmtid="{D5CDD505-2E9C-101B-9397-08002B2CF9AE}" pid="3" name="_dlc_DocIdItemGuid">
    <vt:lpwstr>3a3c0a52-e0ac-4973-ae5e-2ca2c9af6723</vt:lpwstr>
  </property>
</Properties>
</file>